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207" w:type="dxa"/>
        <w:tblInd w:w="-714" w:type="dxa"/>
        <w:tblLayout w:type="fixed"/>
        <w:tblLook w:val="04A0" w:firstRow="1" w:lastRow="0" w:firstColumn="1" w:lastColumn="0" w:noHBand="0" w:noVBand="1"/>
      </w:tblPr>
      <w:tblGrid>
        <w:gridCol w:w="2410"/>
        <w:gridCol w:w="5812"/>
        <w:gridCol w:w="1985"/>
      </w:tblGrid>
      <w:tr w:rsidR="00B8489F" w:rsidTr="00B8489F">
        <w:trPr>
          <w:trHeight w:val="1691"/>
        </w:trPr>
        <w:tc>
          <w:tcPr>
            <w:tcW w:w="2410" w:type="dxa"/>
          </w:tcPr>
          <w:p w:rsidR="000E11BA" w:rsidRDefault="000E11BA" w:rsidP="000E11BA">
            <w:pPr>
              <w:pStyle w:val="Sansinterligne"/>
              <w:jc w:val="center"/>
              <w:rPr>
                <w:noProof/>
                <w:lang w:eastAsia="fr-FR"/>
              </w:rPr>
            </w:pPr>
          </w:p>
          <w:p w:rsidR="000E11BA" w:rsidRDefault="00B8489F" w:rsidP="000E11BA">
            <w:pPr>
              <w:pStyle w:val="Sansinterligne"/>
              <w:jc w:val="center"/>
            </w:pPr>
            <w:r>
              <w:rPr>
                <w:noProof/>
                <w:lang w:eastAsia="fr-FR"/>
              </w:rPr>
              <w:drawing>
                <wp:anchor distT="0" distB="0" distL="114300" distR="114300" simplePos="0" relativeHeight="251658240" behindDoc="1" locked="0" layoutInCell="1" allowOverlap="1" wp14:anchorId="014F7542" wp14:editId="605211EF">
                  <wp:simplePos x="0" y="0"/>
                  <wp:positionH relativeFrom="column">
                    <wp:posOffset>-38735</wp:posOffset>
                  </wp:positionH>
                  <wp:positionV relativeFrom="paragraph">
                    <wp:posOffset>228600</wp:posOffset>
                  </wp:positionV>
                  <wp:extent cx="1471930" cy="785273"/>
                  <wp:effectExtent l="0" t="0" r="0" b="0"/>
                  <wp:wrapTight wrapText="bothSides">
                    <wp:wrapPolygon edited="0">
                      <wp:start x="0" y="0"/>
                      <wp:lineTo x="0" y="20971"/>
                      <wp:lineTo x="21246" y="20971"/>
                      <wp:lineTo x="21246"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JPG"/>
                          <pic:cNvPicPr/>
                        </pic:nvPicPr>
                        <pic:blipFill>
                          <a:blip r:embed="rId7">
                            <a:extLst>
                              <a:ext uri="{28A0092B-C50C-407E-A947-70E740481C1C}">
                                <a14:useLocalDpi xmlns:a14="http://schemas.microsoft.com/office/drawing/2010/main" val="0"/>
                              </a:ext>
                            </a:extLst>
                          </a:blip>
                          <a:stretch>
                            <a:fillRect/>
                          </a:stretch>
                        </pic:blipFill>
                        <pic:spPr>
                          <a:xfrm>
                            <a:off x="0" y="0"/>
                            <a:ext cx="1471930" cy="785273"/>
                          </a:xfrm>
                          <a:prstGeom prst="rect">
                            <a:avLst/>
                          </a:prstGeom>
                        </pic:spPr>
                      </pic:pic>
                    </a:graphicData>
                  </a:graphic>
                  <wp14:sizeRelH relativeFrom="margin">
                    <wp14:pctWidth>0</wp14:pctWidth>
                  </wp14:sizeRelH>
                  <wp14:sizeRelV relativeFrom="margin">
                    <wp14:pctHeight>0</wp14:pctHeight>
                  </wp14:sizeRelV>
                </wp:anchor>
              </w:drawing>
            </w:r>
          </w:p>
        </w:tc>
        <w:tc>
          <w:tcPr>
            <w:tcW w:w="5812" w:type="dxa"/>
          </w:tcPr>
          <w:p w:rsidR="000E11BA" w:rsidRDefault="000E11BA" w:rsidP="000E11BA">
            <w:pPr>
              <w:pStyle w:val="Sansinterligne"/>
              <w:rPr>
                <w:b/>
                <w:sz w:val="28"/>
              </w:rPr>
            </w:pPr>
          </w:p>
          <w:p w:rsidR="000E11BA" w:rsidRPr="000F7001" w:rsidRDefault="000E11BA" w:rsidP="00B8489F">
            <w:pPr>
              <w:pStyle w:val="Sansinterligne"/>
              <w:jc w:val="center"/>
              <w:rPr>
                <w:b/>
                <w:sz w:val="28"/>
              </w:rPr>
            </w:pPr>
            <w:r w:rsidRPr="000F7001">
              <w:rPr>
                <w:b/>
                <w:sz w:val="28"/>
              </w:rPr>
              <w:t>MODELE DE LIBELLE DE MISSION</w:t>
            </w:r>
          </w:p>
          <w:p w:rsidR="000E11BA" w:rsidRDefault="000E11BA" w:rsidP="00B8489F">
            <w:pPr>
              <w:pStyle w:val="Sansinterligne"/>
              <w:jc w:val="center"/>
            </w:pPr>
          </w:p>
          <w:p w:rsidR="00D340E2" w:rsidRDefault="003A3D0F" w:rsidP="00B8489F">
            <w:pPr>
              <w:pStyle w:val="Sansinterligne"/>
              <w:jc w:val="center"/>
              <w:rPr>
                <w:b/>
                <w:sz w:val="28"/>
              </w:rPr>
            </w:pPr>
            <w:r>
              <w:rPr>
                <w:b/>
                <w:sz w:val="28"/>
              </w:rPr>
              <w:t>EMPREINTES DIGITALES</w:t>
            </w:r>
          </w:p>
          <w:p w:rsidR="00D340E2" w:rsidRDefault="00D340E2" w:rsidP="00B8489F">
            <w:pPr>
              <w:pStyle w:val="Sansinterligne"/>
              <w:jc w:val="center"/>
              <w:rPr>
                <w:b/>
                <w:sz w:val="28"/>
              </w:rPr>
            </w:pPr>
            <w:r>
              <w:rPr>
                <w:b/>
                <w:sz w:val="28"/>
              </w:rPr>
              <w:t>EMPREINTES GENETIQUES</w:t>
            </w:r>
          </w:p>
          <w:p w:rsidR="000E11BA" w:rsidRDefault="00861E74" w:rsidP="00B8489F">
            <w:pPr>
              <w:pStyle w:val="Sansinterligne"/>
              <w:jc w:val="center"/>
              <w:rPr>
                <w:b/>
                <w:sz w:val="28"/>
              </w:rPr>
            </w:pPr>
            <w:r>
              <w:rPr>
                <w:b/>
                <w:sz w:val="28"/>
              </w:rPr>
              <w:t>MORPHOANALYSE DES TRACES DE SANG</w:t>
            </w:r>
          </w:p>
          <w:p w:rsidR="00B8489F" w:rsidRPr="000E11BA" w:rsidRDefault="00B8489F" w:rsidP="00B8489F">
            <w:pPr>
              <w:pStyle w:val="Sansinterligne"/>
              <w:jc w:val="center"/>
              <w:rPr>
                <w:b/>
              </w:rPr>
            </w:pPr>
          </w:p>
        </w:tc>
        <w:tc>
          <w:tcPr>
            <w:tcW w:w="1985" w:type="dxa"/>
          </w:tcPr>
          <w:p w:rsidR="000E11BA" w:rsidRDefault="000E11BA" w:rsidP="000E11BA">
            <w:pPr>
              <w:pStyle w:val="Sansinterligne"/>
            </w:pPr>
          </w:p>
        </w:tc>
      </w:tr>
    </w:tbl>
    <w:p w:rsidR="00606808" w:rsidRDefault="00606808" w:rsidP="000E11BA">
      <w:pPr>
        <w:pStyle w:val="Sansinterligne"/>
      </w:pPr>
    </w:p>
    <w:p w:rsidR="00407E5D" w:rsidRDefault="00407E5D" w:rsidP="00407E5D">
      <w:pPr>
        <w:pStyle w:val="Sansinterligne"/>
      </w:pPr>
      <w:bookmarkStart w:id="0" w:name="_GoBack"/>
      <w:bookmarkEnd w:id="0"/>
    </w:p>
    <w:p w:rsidR="00C0504D" w:rsidRDefault="00C0504D" w:rsidP="00C0504D">
      <w:pPr>
        <w:pStyle w:val="Sansinterligne"/>
        <w:ind w:left="-284"/>
        <w:rPr>
          <w:b/>
        </w:rPr>
      </w:pPr>
    </w:p>
    <w:p w:rsidR="00D340E2" w:rsidRPr="00C0504D" w:rsidRDefault="00C0504D" w:rsidP="00C0504D">
      <w:pPr>
        <w:pStyle w:val="Sansinterligne"/>
        <w:ind w:left="-284"/>
        <w:rPr>
          <w:b/>
        </w:rPr>
      </w:pPr>
      <w:r w:rsidRPr="00C0504D">
        <w:rPr>
          <w:b/>
        </w:rPr>
        <w:t>COMMETTONS</w:t>
      </w:r>
    </w:p>
    <w:p w:rsidR="004938F0" w:rsidRDefault="004938F0" w:rsidP="00C0504D">
      <w:pPr>
        <w:pStyle w:val="Sansinterligne"/>
        <w:ind w:left="-284"/>
      </w:pPr>
      <w:r w:rsidRPr="004938F0">
        <w:t>IGNA demeurant : 1 A avenue des Lions CS 40193 44802 SAINT HERBLAIN Cedex FRANCE, expert inscrit sur la liste nationa</w:t>
      </w:r>
      <w:r w:rsidR="0050224C">
        <w:t xml:space="preserve">le serment préalablement prêté </w:t>
      </w:r>
      <w:r w:rsidRPr="004938F0">
        <w:t>;</w:t>
      </w:r>
    </w:p>
    <w:p w:rsidR="0050224C" w:rsidRPr="004938F0" w:rsidRDefault="0050224C" w:rsidP="00C0504D">
      <w:pPr>
        <w:pStyle w:val="Sansinterligne"/>
        <w:ind w:left="-284"/>
      </w:pPr>
    </w:p>
    <w:p w:rsidR="00C0504D" w:rsidRDefault="00C0504D" w:rsidP="00C0504D">
      <w:pPr>
        <w:pStyle w:val="Sansinterligne"/>
        <w:ind w:left="-284"/>
      </w:pPr>
      <w:r>
        <w:t xml:space="preserve">Monsieur QUINQUIS Manuel demeurant : </w:t>
      </w:r>
      <w:r w:rsidR="004938F0" w:rsidRPr="004938F0">
        <w:t>1 A avenue des Lions CS 40193 44802 SAINT HERBLAIN Cedex FRANCE</w:t>
      </w:r>
      <w:r>
        <w:t xml:space="preserve">, expert inscrit sur la liste </w:t>
      </w:r>
      <w:r w:rsidR="0050224C" w:rsidRPr="004938F0">
        <w:t xml:space="preserve">nationale </w:t>
      </w:r>
      <w:r w:rsidR="0050224C">
        <w:t xml:space="preserve">en criminalistique, scène de crime et près </w:t>
      </w:r>
      <w:r>
        <w:t>la Cour d’Appel de Rennes</w:t>
      </w:r>
      <w:r w:rsidR="0050224C">
        <w:t xml:space="preserve"> en morphoanalyse des traces de sang, serment préalablement prêté ;</w:t>
      </w:r>
    </w:p>
    <w:p w:rsidR="004938F0" w:rsidRDefault="0050224C" w:rsidP="00C0504D">
      <w:pPr>
        <w:pStyle w:val="Sansinterligne"/>
        <w:ind w:left="-284"/>
      </w:pPr>
      <w:r>
        <w:t>aux fins de procéder aux opérations ci-après indiquées</w:t>
      </w:r>
    </w:p>
    <w:p w:rsidR="00C0504D" w:rsidRDefault="00C0504D" w:rsidP="00C0504D">
      <w:pPr>
        <w:pStyle w:val="Sansinterligne"/>
        <w:ind w:left="-284"/>
      </w:pPr>
    </w:p>
    <w:p w:rsidR="00437B8A" w:rsidRDefault="00437B8A" w:rsidP="00C0504D">
      <w:pPr>
        <w:pStyle w:val="Sansinterligne"/>
        <w:ind w:left="-284"/>
      </w:pPr>
    </w:p>
    <w:p w:rsidR="00C0504D" w:rsidRDefault="00C0504D" w:rsidP="00407E5D">
      <w:pPr>
        <w:pStyle w:val="Sansinterligne"/>
      </w:pPr>
    </w:p>
    <w:p w:rsidR="00507384" w:rsidRDefault="00507384" w:rsidP="00507384">
      <w:pPr>
        <w:pStyle w:val="Sansinterligne"/>
        <w:jc w:val="center"/>
        <w:rPr>
          <w:b/>
        </w:rPr>
      </w:pPr>
      <w:r w:rsidRPr="00507384">
        <w:rPr>
          <w:b/>
        </w:rPr>
        <w:t>MISSION</w:t>
      </w:r>
    </w:p>
    <w:p w:rsidR="00861E74" w:rsidRDefault="00861E74" w:rsidP="00861E74">
      <w:pPr>
        <w:pStyle w:val="Sansinterligne"/>
      </w:pPr>
    </w:p>
    <w:p w:rsidR="00F713F1" w:rsidRDefault="00F713F1" w:rsidP="00F713F1">
      <w:pPr>
        <w:spacing w:line="302" w:lineRule="exact"/>
        <w:ind w:left="-284" w:right="144"/>
        <w:jc w:val="both"/>
        <w:textAlignment w:val="baseline"/>
        <w:rPr>
          <w:rFonts w:eastAsia="Times New Roman"/>
          <w:color w:val="000000"/>
          <w:spacing w:val="3"/>
          <w:sz w:val="24"/>
          <w:szCs w:val="24"/>
          <w:lang w:val="fr-FR"/>
        </w:rPr>
      </w:pPr>
      <w:r w:rsidRPr="00F713F1">
        <w:rPr>
          <w:rFonts w:eastAsia="Times New Roman"/>
          <w:color w:val="000000"/>
          <w:spacing w:val="3"/>
          <w:sz w:val="24"/>
          <w:szCs w:val="24"/>
          <w:lang w:val="fr-FR"/>
        </w:rPr>
        <w:t xml:space="preserve">Après avoir pris connaissance du dossier, </w:t>
      </w:r>
      <w:r w:rsidRPr="00F713F1">
        <w:rPr>
          <w:rFonts w:eastAsia="Times New Roman"/>
          <w:color w:val="0070C0"/>
          <w:spacing w:val="3"/>
          <w:sz w:val="24"/>
          <w:szCs w:val="24"/>
          <w:lang w:val="fr-FR"/>
        </w:rPr>
        <w:t xml:space="preserve">transmission possible par PLEX à </w:t>
      </w:r>
      <w:hyperlink r:id="rId8" w:history="1">
        <w:r w:rsidRPr="00F713F1">
          <w:rPr>
            <w:rStyle w:val="Lienhypertexte"/>
            <w:rFonts w:eastAsia="Times New Roman"/>
            <w:color w:val="0070C0"/>
            <w:spacing w:val="3"/>
            <w:sz w:val="24"/>
            <w:szCs w:val="24"/>
            <w:lang w:val="fr-FR"/>
          </w:rPr>
          <w:t>expertise@igna.fr</w:t>
        </w:r>
      </w:hyperlink>
      <w:r w:rsidRPr="00F713F1">
        <w:rPr>
          <w:rFonts w:eastAsia="Times New Roman"/>
          <w:color w:val="000000"/>
          <w:spacing w:val="3"/>
          <w:sz w:val="24"/>
          <w:szCs w:val="24"/>
          <w:lang w:val="fr-FR"/>
        </w:rPr>
        <w:t>, des photographies tirées des albums photographiques (archives numériques sur cd-rom), des constatations médico-légales (Autopsie cote ..., co</w:t>
      </w:r>
      <w:r w:rsidR="00B90742">
        <w:rPr>
          <w:rFonts w:eastAsia="Times New Roman"/>
          <w:color w:val="000000"/>
          <w:spacing w:val="3"/>
          <w:sz w:val="24"/>
          <w:szCs w:val="24"/>
          <w:lang w:val="fr-FR"/>
        </w:rPr>
        <w:t>nstatations médicales sur le MEC</w:t>
      </w:r>
      <w:r w:rsidRPr="00F713F1">
        <w:rPr>
          <w:rFonts w:eastAsia="Times New Roman"/>
          <w:color w:val="000000"/>
          <w:spacing w:val="3"/>
          <w:sz w:val="24"/>
          <w:szCs w:val="24"/>
          <w:lang w:val="fr-FR"/>
        </w:rPr>
        <w:t xml:space="preserve"> cote ...), du PV des constatations initiales et vous être entouré de tous renseignements utiles, je vous prie de bien vouloir :</w:t>
      </w:r>
    </w:p>
    <w:p w:rsidR="00F713F1" w:rsidRDefault="00F713F1" w:rsidP="00F713F1">
      <w:pPr>
        <w:spacing w:line="302" w:lineRule="exact"/>
        <w:ind w:left="-284" w:right="144"/>
        <w:jc w:val="both"/>
        <w:textAlignment w:val="baseline"/>
        <w:rPr>
          <w:rFonts w:eastAsia="Times New Roman"/>
          <w:color w:val="000000"/>
          <w:spacing w:val="3"/>
          <w:sz w:val="24"/>
          <w:szCs w:val="24"/>
          <w:lang w:val="fr-FR"/>
        </w:rPr>
      </w:pPr>
    </w:p>
    <w:p w:rsidR="003B45D2" w:rsidRPr="003B45D2" w:rsidRDefault="00F713F1" w:rsidP="003B45D2">
      <w:pPr>
        <w:pStyle w:val="Paragraphedeliste"/>
        <w:numPr>
          <w:ilvl w:val="0"/>
          <w:numId w:val="9"/>
        </w:numPr>
        <w:spacing w:line="302" w:lineRule="exact"/>
        <w:ind w:right="144"/>
        <w:jc w:val="both"/>
        <w:textAlignment w:val="baseline"/>
        <w:rPr>
          <w:rFonts w:ascii="Times New Roman" w:eastAsia="Times New Roman" w:hAnsi="Times New Roman" w:cs="Times New Roman"/>
          <w:color w:val="000000"/>
          <w:spacing w:val="3"/>
          <w:sz w:val="24"/>
          <w:szCs w:val="24"/>
        </w:rPr>
      </w:pPr>
      <w:r w:rsidRPr="00F713F1">
        <w:rPr>
          <w:rFonts w:ascii="Times New Roman" w:eastAsia="Times New Roman" w:hAnsi="Times New Roman" w:cs="Times New Roman"/>
          <w:color w:val="000000"/>
          <w:spacing w:val="3"/>
          <w:sz w:val="24"/>
          <w:szCs w:val="24"/>
        </w:rPr>
        <w:t>Recevoir (ou vous faire acheminer) les scellés suivan</w:t>
      </w:r>
      <w:r w:rsidR="005C622D">
        <w:rPr>
          <w:rFonts w:ascii="Times New Roman" w:eastAsia="Times New Roman" w:hAnsi="Times New Roman" w:cs="Times New Roman"/>
          <w:color w:val="000000"/>
          <w:spacing w:val="3"/>
          <w:sz w:val="24"/>
          <w:szCs w:val="24"/>
        </w:rPr>
        <w:t xml:space="preserve">ts, constater leur intégrité, </w:t>
      </w:r>
      <w:r w:rsidRPr="00F713F1">
        <w:rPr>
          <w:rFonts w:ascii="Times New Roman" w:eastAsia="Times New Roman" w:hAnsi="Times New Roman" w:cs="Times New Roman"/>
          <w:color w:val="000000"/>
          <w:spacing w:val="3"/>
          <w:sz w:val="24"/>
          <w:szCs w:val="24"/>
        </w:rPr>
        <w:t xml:space="preserve">procéder à leur </w:t>
      </w:r>
      <w:r w:rsidRPr="002C442B">
        <w:rPr>
          <w:rFonts w:ascii="Times New Roman" w:eastAsia="Times New Roman" w:hAnsi="Times New Roman" w:cs="Times New Roman"/>
          <w:color w:val="000000"/>
          <w:spacing w:val="3"/>
          <w:sz w:val="24"/>
          <w:szCs w:val="24"/>
        </w:rPr>
        <w:t>ouverture </w:t>
      </w:r>
      <w:r w:rsidR="002C442B" w:rsidRPr="002C442B">
        <w:rPr>
          <w:rFonts w:ascii="Times New Roman" w:eastAsia="Times New Roman" w:hAnsi="Times New Roman" w:cs="Times New Roman"/>
          <w:color w:val="000000"/>
          <w:spacing w:val="3"/>
          <w:sz w:val="24"/>
          <w:szCs w:val="24"/>
        </w:rPr>
        <w:t>les décrire et photographier les éléments contenus dans ces scellés</w:t>
      </w:r>
      <w:r w:rsidR="004938F0" w:rsidRPr="002C442B">
        <w:rPr>
          <w:rFonts w:ascii="Times New Roman" w:eastAsia="Times New Roman" w:hAnsi="Times New Roman" w:cs="Times New Roman"/>
          <w:color w:val="000000"/>
          <w:spacing w:val="3"/>
          <w:sz w:val="24"/>
          <w:szCs w:val="24"/>
        </w:rPr>
        <w:t xml:space="preserve"> avant</w:t>
      </w:r>
      <w:r w:rsidR="004938F0">
        <w:rPr>
          <w:rFonts w:ascii="Times New Roman" w:eastAsia="Times New Roman" w:hAnsi="Times New Roman" w:cs="Times New Roman"/>
          <w:color w:val="000000"/>
          <w:spacing w:val="3"/>
          <w:sz w:val="24"/>
          <w:szCs w:val="24"/>
        </w:rPr>
        <w:t xml:space="preserve"> de les reconstituer, si possible, suite aux analyses</w:t>
      </w:r>
      <w:r w:rsidR="005C622D">
        <w:rPr>
          <w:rFonts w:ascii="Times New Roman" w:eastAsia="Times New Roman" w:hAnsi="Times New Roman" w:cs="Times New Roman"/>
          <w:color w:val="000000"/>
          <w:spacing w:val="3"/>
          <w:sz w:val="24"/>
          <w:szCs w:val="24"/>
        </w:rPr>
        <w:t xml:space="preserve"> </w:t>
      </w:r>
      <w:r w:rsidRPr="00F713F1">
        <w:rPr>
          <w:rFonts w:ascii="Times New Roman" w:eastAsia="Times New Roman" w:hAnsi="Times New Roman" w:cs="Times New Roman"/>
          <w:color w:val="000000"/>
          <w:spacing w:val="3"/>
          <w:sz w:val="24"/>
          <w:szCs w:val="24"/>
        </w:rPr>
        <w:t>:</w:t>
      </w:r>
    </w:p>
    <w:p w:rsidR="003B45D2" w:rsidRPr="003B45D2" w:rsidRDefault="003B45D2" w:rsidP="003B45D2">
      <w:pPr>
        <w:pStyle w:val="Sansinterligne"/>
        <w:pBdr>
          <w:top w:val="single" w:sz="4" w:space="1" w:color="auto"/>
          <w:left w:val="single" w:sz="4" w:space="4" w:color="auto"/>
          <w:bottom w:val="single" w:sz="4" w:space="1" w:color="auto"/>
          <w:right w:val="single" w:sz="4" w:space="4" w:color="auto"/>
        </w:pBdr>
        <w:jc w:val="center"/>
        <w:rPr>
          <w:color w:val="0070C0"/>
        </w:rPr>
      </w:pPr>
      <w:r w:rsidRPr="003B45D2">
        <w:rPr>
          <w:color w:val="0070C0"/>
        </w:rPr>
        <w:t>Un chargé de relation de notre laboratoire peut s’occuper de l’acheminement des scellés.</w:t>
      </w:r>
    </w:p>
    <w:p w:rsidR="003B45D2" w:rsidRPr="003B45D2" w:rsidRDefault="003B45D2" w:rsidP="003B45D2">
      <w:pPr>
        <w:pStyle w:val="Sansinterligne"/>
        <w:pBdr>
          <w:top w:val="single" w:sz="4" w:space="1" w:color="auto"/>
          <w:left w:val="single" w:sz="4" w:space="4" w:color="auto"/>
          <w:bottom w:val="single" w:sz="4" w:space="1" w:color="auto"/>
          <w:right w:val="single" w:sz="4" w:space="4" w:color="auto"/>
        </w:pBdr>
        <w:jc w:val="center"/>
        <w:rPr>
          <w:color w:val="0070C0"/>
        </w:rPr>
      </w:pPr>
      <w:r w:rsidRPr="003B45D2">
        <w:rPr>
          <w:color w:val="0070C0"/>
        </w:rPr>
        <w:t>ou</w:t>
      </w:r>
    </w:p>
    <w:p w:rsidR="003B45D2" w:rsidRPr="003B45D2" w:rsidRDefault="003B45D2" w:rsidP="003B45D2">
      <w:pPr>
        <w:pStyle w:val="Sansinterligne"/>
        <w:pBdr>
          <w:top w:val="single" w:sz="4" w:space="1" w:color="auto"/>
          <w:left w:val="single" w:sz="4" w:space="4" w:color="auto"/>
          <w:bottom w:val="single" w:sz="4" w:space="1" w:color="auto"/>
          <w:right w:val="single" w:sz="4" w:space="4" w:color="auto"/>
        </w:pBdr>
        <w:jc w:val="center"/>
        <w:rPr>
          <w:color w:val="0070C0"/>
        </w:rPr>
      </w:pPr>
      <w:r w:rsidRPr="003B45D2">
        <w:rPr>
          <w:color w:val="0070C0"/>
        </w:rPr>
        <w:t>Le service enquêteur (noms + mails + coordonnées) vous remettra les scellés suivants.</w:t>
      </w:r>
    </w:p>
    <w:p w:rsidR="003B45D2" w:rsidRDefault="003B45D2" w:rsidP="003B45D2">
      <w:pPr>
        <w:pStyle w:val="Paragraphedeliste"/>
        <w:spacing w:line="302" w:lineRule="exact"/>
        <w:ind w:left="76" w:right="144"/>
        <w:jc w:val="both"/>
        <w:textAlignment w:val="baseline"/>
        <w:rPr>
          <w:rFonts w:ascii="Times New Roman" w:eastAsia="Times New Roman" w:hAnsi="Times New Roman" w:cs="Times New Roman"/>
          <w:color w:val="000000"/>
          <w:spacing w:val="3"/>
          <w:sz w:val="24"/>
          <w:szCs w:val="24"/>
        </w:rPr>
      </w:pPr>
    </w:p>
    <w:p w:rsidR="003B45D2" w:rsidRDefault="003B45D2" w:rsidP="003B45D2">
      <w:pPr>
        <w:pStyle w:val="Sansinterligne"/>
        <w:numPr>
          <w:ilvl w:val="0"/>
          <w:numId w:val="10"/>
        </w:numPr>
      </w:pPr>
      <w:r w:rsidRPr="00D554B1">
        <w:rPr>
          <w:u w:val="single"/>
        </w:rPr>
        <w:t xml:space="preserve">Scellé(s) </w:t>
      </w:r>
      <w:r>
        <w:rPr>
          <w:u w:val="single"/>
        </w:rPr>
        <w:t xml:space="preserve">du ou des prélèvement(s) de </w:t>
      </w:r>
      <w:r w:rsidRPr="00D554B1">
        <w:rPr>
          <w:u w:val="single"/>
        </w:rPr>
        <w:t>références(s)</w:t>
      </w:r>
      <w:r>
        <w:t> (kit FTA…) :</w:t>
      </w:r>
    </w:p>
    <w:p w:rsidR="003B45D2" w:rsidRDefault="00C0504D" w:rsidP="00C0504D">
      <w:pPr>
        <w:pStyle w:val="Sansinterligne"/>
        <w:numPr>
          <w:ilvl w:val="0"/>
          <w:numId w:val="8"/>
        </w:numPr>
      </w:pPr>
      <w:r>
        <w:t>Scellé n°… (+ descriptions) …</w:t>
      </w:r>
    </w:p>
    <w:p w:rsidR="003B45D2" w:rsidRPr="003B45D2" w:rsidRDefault="003B45D2" w:rsidP="003B45D2">
      <w:pPr>
        <w:spacing w:line="302" w:lineRule="exact"/>
        <w:ind w:left="-284" w:right="144"/>
        <w:jc w:val="both"/>
        <w:textAlignment w:val="baseline"/>
        <w:rPr>
          <w:rFonts w:eastAsia="Times New Roman"/>
          <w:color w:val="000000"/>
          <w:spacing w:val="3"/>
          <w:sz w:val="24"/>
          <w:szCs w:val="24"/>
        </w:rPr>
      </w:pPr>
    </w:p>
    <w:p w:rsidR="00593521" w:rsidRDefault="00593521" w:rsidP="00F713F1">
      <w:pPr>
        <w:pStyle w:val="Sansinterligne"/>
        <w:numPr>
          <w:ilvl w:val="0"/>
          <w:numId w:val="10"/>
        </w:numPr>
      </w:pPr>
      <w:r w:rsidRPr="00D554B1">
        <w:rPr>
          <w:u w:val="single"/>
        </w:rPr>
        <w:t>Scellé(s) du ou des mis en cause(s)</w:t>
      </w:r>
      <w:r>
        <w:t> :</w:t>
      </w:r>
    </w:p>
    <w:p w:rsidR="00593521" w:rsidRDefault="003B45D2" w:rsidP="003B45D2">
      <w:pPr>
        <w:pStyle w:val="Sansinterligne"/>
        <w:numPr>
          <w:ilvl w:val="0"/>
          <w:numId w:val="8"/>
        </w:numPr>
      </w:pPr>
      <w:r>
        <w:t>Scellé n°… (+ description) …</w:t>
      </w:r>
    </w:p>
    <w:p w:rsidR="00593521" w:rsidRDefault="00593521" w:rsidP="00593521">
      <w:pPr>
        <w:pStyle w:val="Sansinterligne"/>
        <w:ind w:left="720"/>
      </w:pPr>
    </w:p>
    <w:p w:rsidR="00593521" w:rsidRDefault="00593521" w:rsidP="00F713F1">
      <w:pPr>
        <w:pStyle w:val="Sansinterligne"/>
        <w:numPr>
          <w:ilvl w:val="0"/>
          <w:numId w:val="10"/>
        </w:numPr>
      </w:pPr>
      <w:r w:rsidRPr="00D554B1">
        <w:rPr>
          <w:u w:val="single"/>
        </w:rPr>
        <w:t>Scellé(s) de la ou des victime(s)</w:t>
      </w:r>
      <w:r>
        <w:t> :</w:t>
      </w:r>
    </w:p>
    <w:p w:rsidR="00593521" w:rsidRDefault="00C0504D" w:rsidP="0099573D">
      <w:pPr>
        <w:pStyle w:val="Sansinterligne"/>
        <w:numPr>
          <w:ilvl w:val="0"/>
          <w:numId w:val="8"/>
        </w:numPr>
      </w:pPr>
      <w:r>
        <w:t>Scellé n°… (+ descriptions) …</w:t>
      </w:r>
    </w:p>
    <w:p w:rsidR="00437B8A" w:rsidRDefault="00437B8A" w:rsidP="00437B8A">
      <w:pPr>
        <w:pStyle w:val="Sansinterligne"/>
        <w:ind w:left="1068"/>
      </w:pPr>
    </w:p>
    <w:p w:rsidR="00437B8A" w:rsidRDefault="00437B8A" w:rsidP="00437B8A">
      <w:pPr>
        <w:pStyle w:val="Sansinterligne"/>
        <w:ind w:left="1068"/>
      </w:pPr>
    </w:p>
    <w:p w:rsidR="00593521" w:rsidRDefault="00593521" w:rsidP="00F713F1">
      <w:pPr>
        <w:pStyle w:val="Sansinterligne"/>
        <w:numPr>
          <w:ilvl w:val="0"/>
          <w:numId w:val="10"/>
        </w:numPr>
      </w:pPr>
      <w:r w:rsidRPr="00D554B1">
        <w:rPr>
          <w:u w:val="single"/>
        </w:rPr>
        <w:t>Scellé(s) effectués s</w:t>
      </w:r>
      <w:r w:rsidR="00F713F1">
        <w:rPr>
          <w:u w:val="single"/>
        </w:rPr>
        <w:t>ur le(s) lieu(x) des faits</w:t>
      </w:r>
      <w:r>
        <w:t> :</w:t>
      </w:r>
    </w:p>
    <w:p w:rsidR="00593521" w:rsidRDefault="00C0504D" w:rsidP="00C0504D">
      <w:pPr>
        <w:pStyle w:val="Sansinterligne"/>
        <w:numPr>
          <w:ilvl w:val="0"/>
          <w:numId w:val="8"/>
        </w:numPr>
      </w:pPr>
      <w:r>
        <w:t>Scellé n°… (+ descriptions) …</w:t>
      </w:r>
    </w:p>
    <w:p w:rsidR="00C0504D" w:rsidRDefault="00C0504D" w:rsidP="00DE019E">
      <w:pPr>
        <w:pStyle w:val="Sansinterligne"/>
      </w:pPr>
    </w:p>
    <w:p w:rsidR="00593521" w:rsidRDefault="00593521" w:rsidP="00F713F1">
      <w:pPr>
        <w:pStyle w:val="Sansinterligne"/>
        <w:numPr>
          <w:ilvl w:val="0"/>
          <w:numId w:val="10"/>
        </w:numPr>
      </w:pPr>
      <w:r w:rsidRPr="00D554B1">
        <w:rPr>
          <w:u w:val="single"/>
        </w:rPr>
        <w:t>Scellé(s) armes</w:t>
      </w:r>
      <w:r>
        <w:t> :</w:t>
      </w:r>
    </w:p>
    <w:p w:rsidR="005C622D" w:rsidRDefault="00C0504D" w:rsidP="00C0504D">
      <w:pPr>
        <w:pStyle w:val="Sansinterligne"/>
        <w:numPr>
          <w:ilvl w:val="0"/>
          <w:numId w:val="8"/>
        </w:numPr>
      </w:pPr>
      <w:r>
        <w:t>Scellé n°… (+ descriptions) …</w:t>
      </w:r>
    </w:p>
    <w:p w:rsidR="003B45D2" w:rsidRDefault="003B45D2" w:rsidP="00507384">
      <w:pPr>
        <w:pStyle w:val="Sansinterligne"/>
        <w:rPr>
          <w:b/>
          <w:u w:val="single"/>
        </w:rPr>
      </w:pPr>
    </w:p>
    <w:p w:rsidR="00C0504D" w:rsidRDefault="00C0504D" w:rsidP="00507384">
      <w:pPr>
        <w:pStyle w:val="Sansinterligne"/>
        <w:rPr>
          <w:b/>
          <w:u w:val="single"/>
        </w:rPr>
      </w:pPr>
    </w:p>
    <w:p w:rsidR="00C62621" w:rsidRDefault="00C62621" w:rsidP="00507384">
      <w:pPr>
        <w:pStyle w:val="Sansinterligne"/>
        <w:rPr>
          <w:b/>
        </w:rPr>
      </w:pPr>
      <w:r w:rsidRPr="00DE3F33">
        <w:rPr>
          <w:b/>
          <w:u w:val="single"/>
        </w:rPr>
        <w:t>Concernant les traces papillaires</w:t>
      </w:r>
      <w:r w:rsidRPr="00DE3F33">
        <w:rPr>
          <w:b/>
        </w:rPr>
        <w:t> :</w:t>
      </w:r>
    </w:p>
    <w:p w:rsidR="004938F0" w:rsidRPr="00DE3F33" w:rsidRDefault="004938F0" w:rsidP="00507384">
      <w:pPr>
        <w:pStyle w:val="Sansinterligne"/>
        <w:rPr>
          <w:b/>
        </w:rPr>
      </w:pPr>
    </w:p>
    <w:p w:rsidR="00C62621" w:rsidRDefault="00176299" w:rsidP="00861E74">
      <w:pPr>
        <w:pStyle w:val="Sansinterligne"/>
      </w:pPr>
      <w:r>
        <w:t>Sur le(s) scellé(s) n°… ou sur l’ensembl</w:t>
      </w:r>
      <w:r w:rsidR="003B45D2">
        <w:t>e des scellés mentionné</w:t>
      </w:r>
      <w:r w:rsidR="00B83979">
        <w:t>s</w:t>
      </w:r>
      <w:r w:rsidR="003B45D2">
        <w:t xml:space="preserve"> ci-dessus</w:t>
      </w:r>
      <w:r>
        <w:t> :</w:t>
      </w:r>
    </w:p>
    <w:p w:rsidR="006F7085" w:rsidRDefault="006F7085" w:rsidP="006F7085">
      <w:pPr>
        <w:pStyle w:val="Sansinterligne"/>
        <w:ind w:left="720"/>
      </w:pPr>
    </w:p>
    <w:p w:rsidR="00C62621" w:rsidRDefault="00C62621" w:rsidP="00C62621">
      <w:pPr>
        <w:pStyle w:val="Sansinterligne"/>
        <w:numPr>
          <w:ilvl w:val="0"/>
          <w:numId w:val="4"/>
        </w:numPr>
      </w:pPr>
      <w:r>
        <w:t xml:space="preserve">Procéder à son/leur exploitation(s) et </w:t>
      </w:r>
      <w:r w:rsidR="004938F0">
        <w:t>rechercher la présence</w:t>
      </w:r>
      <w:r>
        <w:t xml:space="preserve"> de traces papillaires </w:t>
      </w:r>
      <w:r w:rsidR="00AE3E76">
        <w:t xml:space="preserve">en utilisant un procédé technique permettant de préserver les indices biologiques ; préciser si une telle recherche n’est pas possible concernant certains scellés ; indiquer dans la mesure du possible la chronologie des évènements sur les objets porteurs de traces </w:t>
      </w:r>
      <w:r>
        <w:t>;</w:t>
      </w:r>
    </w:p>
    <w:p w:rsidR="006F7085" w:rsidRDefault="006F7085" w:rsidP="006F7085">
      <w:pPr>
        <w:pStyle w:val="Sansinterligne"/>
      </w:pPr>
    </w:p>
    <w:p w:rsidR="00C62621" w:rsidRDefault="00C62621" w:rsidP="00C62621">
      <w:pPr>
        <w:pStyle w:val="Sansinterligne"/>
        <w:numPr>
          <w:ilvl w:val="0"/>
          <w:numId w:val="4"/>
        </w:numPr>
      </w:pPr>
      <w:r>
        <w:t xml:space="preserve">Réaliser la discrimination </w:t>
      </w:r>
      <w:r w:rsidR="004938F0">
        <w:t xml:space="preserve">et/ou la comparaison </w:t>
      </w:r>
      <w:r>
        <w:t>des traces découvertes avec les empreintes des personnes répertoriées dans ce dossier (noms des personnes) ;</w:t>
      </w:r>
    </w:p>
    <w:p w:rsidR="006F7085" w:rsidRDefault="006F7085" w:rsidP="006F7085">
      <w:pPr>
        <w:pStyle w:val="Sansinterligne"/>
      </w:pPr>
    </w:p>
    <w:p w:rsidR="00C62621" w:rsidRPr="004938F0" w:rsidRDefault="004938F0" w:rsidP="00861E74">
      <w:pPr>
        <w:pStyle w:val="Sansinterligne"/>
        <w:numPr>
          <w:ilvl w:val="0"/>
          <w:numId w:val="4"/>
        </w:numPr>
      </w:pPr>
      <w:r w:rsidRPr="004938F0">
        <w:t xml:space="preserve">Transmettre sur support numérique (CD-ROM) les traces papillaires inconnues au requérant (pour comparaison </w:t>
      </w:r>
      <w:r w:rsidR="0099573D" w:rsidRPr="004938F0">
        <w:t>ultérieure</w:t>
      </w:r>
      <w:r w:rsidRPr="004938F0">
        <w:t xml:space="preserve"> au FAED par un service habilité)</w:t>
      </w:r>
      <w:r w:rsidR="00C62621" w:rsidRPr="004938F0">
        <w:t xml:space="preserve"> ou aviser le magistrat instructeur pour transmission à personne compétente ;</w:t>
      </w:r>
    </w:p>
    <w:p w:rsidR="00D340E2" w:rsidRDefault="00D340E2" w:rsidP="00D340E2">
      <w:pPr>
        <w:pStyle w:val="Sansinterligne"/>
        <w:rPr>
          <w:rFonts w:asciiTheme="minorHAnsi" w:hAnsiTheme="minorHAnsi"/>
          <w:sz w:val="22"/>
        </w:rPr>
      </w:pPr>
    </w:p>
    <w:p w:rsidR="004938F0" w:rsidRDefault="00D340E2" w:rsidP="00D340E2">
      <w:pPr>
        <w:pStyle w:val="Sansinterligne"/>
        <w:rPr>
          <w:b/>
        </w:rPr>
      </w:pPr>
      <w:r w:rsidRPr="00DE3F33">
        <w:rPr>
          <w:b/>
          <w:u w:val="single"/>
        </w:rPr>
        <w:t>C</w:t>
      </w:r>
      <w:r w:rsidR="00DE3F33">
        <w:rPr>
          <w:b/>
          <w:u w:val="single"/>
        </w:rPr>
        <w:t>oncernant les empreintes</w:t>
      </w:r>
      <w:r w:rsidRPr="00DE3F33">
        <w:rPr>
          <w:b/>
          <w:u w:val="single"/>
        </w:rPr>
        <w:t xml:space="preserve"> génétiques </w:t>
      </w:r>
      <w:r w:rsidRPr="00DE3F33">
        <w:rPr>
          <w:b/>
        </w:rPr>
        <w:t>:</w:t>
      </w:r>
    </w:p>
    <w:p w:rsidR="004938F0" w:rsidRPr="00DE3F33" w:rsidRDefault="004938F0" w:rsidP="00D340E2">
      <w:pPr>
        <w:pStyle w:val="Sansinterligne"/>
        <w:rPr>
          <w:b/>
        </w:rPr>
      </w:pPr>
    </w:p>
    <w:p w:rsidR="00D340E2" w:rsidRDefault="00D340E2" w:rsidP="00D340E2">
      <w:pPr>
        <w:pStyle w:val="Sansinterligne"/>
      </w:pPr>
      <w:r>
        <w:t>Sur le(s) scellé(s) n°… ou sur l’ensembl</w:t>
      </w:r>
      <w:r w:rsidR="00B83979">
        <w:t>e des scellés mentionnés ci-dessus</w:t>
      </w:r>
      <w:r>
        <w:t> :</w:t>
      </w:r>
    </w:p>
    <w:p w:rsidR="00D340E2" w:rsidRDefault="00D340E2" w:rsidP="00D340E2">
      <w:pPr>
        <w:pStyle w:val="Sansinterligne"/>
        <w:ind w:left="720"/>
      </w:pPr>
    </w:p>
    <w:p w:rsidR="00D340E2" w:rsidRDefault="00D340E2" w:rsidP="00D340E2">
      <w:pPr>
        <w:pStyle w:val="Sansinterligne"/>
        <w:numPr>
          <w:ilvl w:val="0"/>
          <w:numId w:val="5"/>
        </w:numPr>
      </w:pPr>
      <w:r>
        <w:t>Rechercher, identifier et procéder à l’analyse génétique des traces biologiques</w:t>
      </w:r>
      <w:r w:rsidR="00B83979">
        <w:t xml:space="preserve"> </w:t>
      </w:r>
      <w:r w:rsidR="002C442B">
        <w:t>présentes sur lesdits scellés en indiquant la localisation sur l’objet examiné ;</w:t>
      </w:r>
      <w:r>
        <w:t xml:space="preserve"> </w:t>
      </w:r>
    </w:p>
    <w:p w:rsidR="00B83979" w:rsidRDefault="00B83979" w:rsidP="00857C64"/>
    <w:p w:rsidR="00B83979" w:rsidRDefault="00B83979" w:rsidP="00D340E2">
      <w:pPr>
        <w:pStyle w:val="Sansinterligne"/>
        <w:numPr>
          <w:ilvl w:val="0"/>
          <w:numId w:val="5"/>
        </w:numPr>
      </w:pPr>
      <w:r>
        <w:t>Dresser les profils génétiques complet de Monsieur/Madame… ; les compa</w:t>
      </w:r>
      <w:r w:rsidR="00217B1A">
        <w:t>rer avec les résultats obtenus ;</w:t>
      </w:r>
    </w:p>
    <w:p w:rsidR="009B72B3" w:rsidRDefault="009B72B3" w:rsidP="009B72B3"/>
    <w:p w:rsidR="009B72B3" w:rsidRDefault="009B72B3" w:rsidP="009B72B3">
      <w:pPr>
        <w:pStyle w:val="Sansinterligne"/>
        <w:numPr>
          <w:ilvl w:val="0"/>
          <w:numId w:val="5"/>
        </w:numPr>
      </w:pPr>
      <w:r>
        <w:t>Apposer un code-barre FNAEG sur les scellés analysés et sur la présente ordonnance ;</w:t>
      </w:r>
    </w:p>
    <w:p w:rsidR="009B72B3" w:rsidRDefault="009B72B3" w:rsidP="009B72B3">
      <w:pPr>
        <w:ind w:left="360"/>
      </w:pPr>
    </w:p>
    <w:p w:rsidR="009B72B3" w:rsidRDefault="009B72B3" w:rsidP="009B72B3">
      <w:pPr>
        <w:pStyle w:val="Sansinterligne"/>
        <w:numPr>
          <w:ilvl w:val="0"/>
          <w:numId w:val="5"/>
        </w:numPr>
      </w:pPr>
      <w:r>
        <w:t>Transmettre au FNAEG le(s) profil(s) génétique(s) inconnu(s) accompagner d’une copie de la présente ordonnance ;</w:t>
      </w:r>
    </w:p>
    <w:p w:rsidR="00B83979" w:rsidRDefault="00B83979" w:rsidP="00B83979">
      <w:pPr>
        <w:ind w:left="360"/>
      </w:pPr>
    </w:p>
    <w:p w:rsidR="00176299" w:rsidRDefault="00861E74" w:rsidP="00176299">
      <w:pPr>
        <w:pStyle w:val="Sansinterligne"/>
        <w:rPr>
          <w:b/>
        </w:rPr>
      </w:pPr>
      <w:r w:rsidRPr="00DE3F33">
        <w:rPr>
          <w:b/>
          <w:u w:val="single"/>
        </w:rPr>
        <w:t>Concernant la morphoanalyse des traces de sang</w:t>
      </w:r>
      <w:r w:rsidR="00176299" w:rsidRPr="00DE3F33">
        <w:rPr>
          <w:b/>
        </w:rPr>
        <w:t> :</w:t>
      </w:r>
    </w:p>
    <w:p w:rsidR="004938F0" w:rsidRPr="00DE3F33" w:rsidRDefault="004938F0" w:rsidP="00176299">
      <w:pPr>
        <w:pStyle w:val="Sansinterligne"/>
        <w:rPr>
          <w:b/>
        </w:rPr>
      </w:pPr>
    </w:p>
    <w:p w:rsidR="00BB2DE9" w:rsidRDefault="00BB2DE9" w:rsidP="00BB2DE9">
      <w:pPr>
        <w:pStyle w:val="Sansinterligne"/>
      </w:pPr>
      <w:r>
        <w:t>Je vous prie de bien vouloir :</w:t>
      </w:r>
    </w:p>
    <w:p w:rsidR="00A63A20" w:rsidRDefault="00A63A20" w:rsidP="00BB2DE9">
      <w:pPr>
        <w:pStyle w:val="Sansinterligne"/>
      </w:pPr>
    </w:p>
    <w:p w:rsidR="00BB2DE9" w:rsidRDefault="00BB2DE9" w:rsidP="00BB2DE9">
      <w:pPr>
        <w:pStyle w:val="Sansinterligne"/>
        <w:numPr>
          <w:ilvl w:val="0"/>
          <w:numId w:val="7"/>
        </w:numPr>
      </w:pPr>
      <w:r>
        <w:t>Vous transporter sur les lieux des faits (adresse), en procédant au bris des scellés de l’appartement/maison (scellés n°…), et des clés de l’appartement/maison (scellés n°…) </w:t>
      </w:r>
      <w:r w:rsidR="00905584">
        <w:t>et les reconstituer à l’issue des analyses ;</w:t>
      </w:r>
    </w:p>
    <w:p w:rsidR="005C622D" w:rsidRDefault="005C622D" w:rsidP="005C622D">
      <w:pPr>
        <w:pStyle w:val="Sansinterligne"/>
      </w:pPr>
    </w:p>
    <w:p w:rsidR="00BB2DE9" w:rsidRDefault="00BB2DE9" w:rsidP="00BB2DE9">
      <w:pPr>
        <w:pStyle w:val="Sansinterligne"/>
        <w:numPr>
          <w:ilvl w:val="0"/>
          <w:numId w:val="7"/>
        </w:numPr>
      </w:pPr>
      <w:r>
        <w:t>Procéder à la morphoanalyse des traces de sang visibles dans ce lieu ainsi que sur les vêtements (victime et/ou auteur), telles qu’elles apparaissent sur les albums photographiques ;</w:t>
      </w:r>
    </w:p>
    <w:p w:rsidR="00A63A20" w:rsidRDefault="00A63A20" w:rsidP="00A63A20">
      <w:pPr>
        <w:pStyle w:val="Sansinterligne"/>
        <w:ind w:left="720"/>
      </w:pPr>
    </w:p>
    <w:p w:rsidR="00BB2DE9" w:rsidRDefault="00BB2DE9" w:rsidP="00BB2DE9">
      <w:pPr>
        <w:pStyle w:val="Sansinterligne"/>
        <w:numPr>
          <w:ilvl w:val="0"/>
          <w:numId w:val="7"/>
        </w:numPr>
      </w:pPr>
      <w:r>
        <w:t>Procéder à la morphoanalyse des traces de sang visibles sur le(s) scellé(s) n°</w:t>
      </w:r>
      <w:r w:rsidR="00A63A20">
        <w:t>… </w:t>
      </w:r>
      <w:r w:rsidR="004938F0">
        <w:t xml:space="preserve">avant exploitation en empreintes digitales et en empreintes génétiques </w:t>
      </w:r>
      <w:r w:rsidR="00A63A20">
        <w:t>;</w:t>
      </w:r>
    </w:p>
    <w:p w:rsidR="00905584" w:rsidRDefault="00905584" w:rsidP="00217B1A"/>
    <w:p w:rsidR="00A63A20" w:rsidRDefault="00905584" w:rsidP="00A63A20">
      <w:pPr>
        <w:pStyle w:val="Sansinterligne"/>
        <w:numPr>
          <w:ilvl w:val="0"/>
          <w:numId w:val="7"/>
        </w:numPr>
      </w:pPr>
      <w:r>
        <w:t>Si nécessaire, vous êtes autorisés à procéder à des saisies d’experts des éventuels indices demeurer sur les lieux et à les placer sous scellés ;</w:t>
      </w:r>
    </w:p>
    <w:p w:rsidR="001F358B" w:rsidRDefault="001F358B" w:rsidP="001F358B">
      <w:pPr>
        <w:pStyle w:val="Sansinterligne"/>
      </w:pPr>
    </w:p>
    <w:p w:rsidR="00A63A20" w:rsidRDefault="00BB2DE9" w:rsidP="00A63A20">
      <w:pPr>
        <w:pStyle w:val="Sansinterligne"/>
        <w:numPr>
          <w:ilvl w:val="0"/>
          <w:numId w:val="7"/>
        </w:numPr>
      </w:pPr>
      <w:r>
        <w:t>Réaliser une modélisation des lieux et ajouter toutes informations utiles à la manifestation de la vérité (empreintes génétiques, photos de constatations, site de morphoanalyse des traces de sang…) ;</w:t>
      </w:r>
    </w:p>
    <w:p w:rsidR="00857C64" w:rsidRDefault="00857C64" w:rsidP="00857C64">
      <w:pPr>
        <w:pStyle w:val="Sansinterligne"/>
      </w:pPr>
    </w:p>
    <w:p w:rsidR="00A63A20" w:rsidRDefault="00A63A20" w:rsidP="00BB2DE9">
      <w:pPr>
        <w:pStyle w:val="Sansinterligne"/>
        <w:numPr>
          <w:ilvl w:val="0"/>
          <w:numId w:val="7"/>
        </w:numPr>
      </w:pPr>
      <w:r>
        <w:t>Préciser dans la mesure du possible, les circonstances dans lesquelles le sang a pu se retrouver (localisation précise et/ou scellé n°…) ;</w:t>
      </w:r>
    </w:p>
    <w:p w:rsidR="00A63A20" w:rsidRDefault="00A63A20" w:rsidP="00A63A20">
      <w:pPr>
        <w:pStyle w:val="Sansinterligne"/>
      </w:pPr>
    </w:p>
    <w:p w:rsidR="00A63A20" w:rsidRDefault="00A63A20" w:rsidP="00BB2DE9">
      <w:pPr>
        <w:pStyle w:val="Sansinterligne"/>
        <w:numPr>
          <w:ilvl w:val="0"/>
          <w:numId w:val="7"/>
        </w:numPr>
      </w:pPr>
      <w:r>
        <w:t>Indiquer dans la mesure du possible la positio</w:t>
      </w:r>
      <w:r w:rsidR="00905584">
        <w:t xml:space="preserve">n du ou des protagonistes </w:t>
      </w:r>
      <w:r>
        <w:t>;</w:t>
      </w:r>
    </w:p>
    <w:p w:rsidR="00A63A20" w:rsidRDefault="00A63A20" w:rsidP="00A63A20">
      <w:pPr>
        <w:pStyle w:val="Sansinterligne"/>
      </w:pPr>
    </w:p>
    <w:p w:rsidR="00A63A20" w:rsidRDefault="00A63A20" w:rsidP="00905584">
      <w:pPr>
        <w:pStyle w:val="Sansinterligne"/>
        <w:numPr>
          <w:ilvl w:val="0"/>
          <w:numId w:val="7"/>
        </w:numPr>
      </w:pPr>
      <w:r>
        <w:t>Déterminer le scénar</w:t>
      </w:r>
      <w:r w:rsidR="00905584">
        <w:t>io le plus probable des faits</w:t>
      </w:r>
      <w:r w:rsidR="00217B1A">
        <w:t> ;</w:t>
      </w:r>
    </w:p>
    <w:p w:rsidR="00217B1A" w:rsidRDefault="00217B1A" w:rsidP="00217B1A">
      <w:pPr>
        <w:ind w:left="360"/>
      </w:pPr>
    </w:p>
    <w:p w:rsidR="00217B1A" w:rsidRDefault="00217B1A" w:rsidP="00905584">
      <w:pPr>
        <w:pStyle w:val="Sansinterligne"/>
        <w:numPr>
          <w:ilvl w:val="0"/>
          <w:numId w:val="7"/>
        </w:numPr>
      </w:pPr>
      <w:r>
        <w:t>Procéder dans un second temps, à la lecture des interrogatoires… ; indiquer si les différentes déclarations des intéressés sont compatibles avec vos constatations et conclusions.</w:t>
      </w:r>
    </w:p>
    <w:p w:rsidR="00741569" w:rsidRDefault="00741569" w:rsidP="00A63A20">
      <w:pPr>
        <w:pStyle w:val="Sansinterligne"/>
      </w:pPr>
    </w:p>
    <w:p w:rsidR="006F7085" w:rsidRDefault="00857C64" w:rsidP="006F7085">
      <w:pPr>
        <w:pStyle w:val="Sansinterligne"/>
      </w:pPr>
      <w:r>
        <w:t>Veuillez a</w:t>
      </w:r>
      <w:r w:rsidR="009B72B3">
        <w:t>dresser au greffe d’instruction du tribunal judiciaire le résidu de chaque scellé.</w:t>
      </w:r>
    </w:p>
    <w:p w:rsidR="00905584" w:rsidRDefault="00905584" w:rsidP="006F7085">
      <w:pPr>
        <w:pStyle w:val="Sansinterligne"/>
      </w:pPr>
    </w:p>
    <w:p w:rsidR="009B72B3" w:rsidRDefault="009B72B3" w:rsidP="006F7085">
      <w:pPr>
        <w:pStyle w:val="Sansinterligne"/>
      </w:pPr>
    </w:p>
    <w:p w:rsidR="00857C64" w:rsidRDefault="00857C64" w:rsidP="006F7085">
      <w:pPr>
        <w:pStyle w:val="Sansinterligne"/>
      </w:pPr>
    </w:p>
    <w:p w:rsidR="006F7085" w:rsidRDefault="006F7085" w:rsidP="006F7085">
      <w:pPr>
        <w:pStyle w:val="Sansinterligne"/>
      </w:pPr>
      <w:r>
        <w:t>D’une manière générale, faire toutes observations utiles à la manifestation de la vérité et co</w:t>
      </w:r>
      <w:r w:rsidR="00905584">
        <w:t>nsigner vos observations dans vos</w:t>
      </w:r>
      <w:r>
        <w:t xml:space="preserve"> rapport</w:t>
      </w:r>
      <w:r w:rsidR="00905584">
        <w:t>s</w:t>
      </w:r>
      <w:r>
        <w:t>.</w:t>
      </w:r>
    </w:p>
    <w:p w:rsidR="00857C64" w:rsidRDefault="00857C64" w:rsidP="006F7085">
      <w:pPr>
        <w:pStyle w:val="Sansinterligne"/>
      </w:pPr>
    </w:p>
    <w:p w:rsidR="00857C64" w:rsidRDefault="00857C64" w:rsidP="006F7085">
      <w:pPr>
        <w:pStyle w:val="Sansinterligne"/>
      </w:pPr>
      <w:r>
        <w:t>L’expert remettra, avant le …, un rapport détaillé signé par lui et mentionnant les noms et qualités des personnes qui l’ont assisté, sous son contrôle et sa responsabilité, pour la réalisation des opérations jugées par lui nécessaires à l’exécution de la mission qui lui a été confiée, conformément à l’article 166 du code de procédure pénale.</w:t>
      </w:r>
    </w:p>
    <w:p w:rsidR="00857C64" w:rsidRDefault="00857C64" w:rsidP="006F7085">
      <w:pPr>
        <w:pStyle w:val="Sansinterligne"/>
      </w:pPr>
    </w:p>
    <w:p w:rsidR="00857C64" w:rsidRDefault="00857C64" w:rsidP="006F7085">
      <w:pPr>
        <w:pStyle w:val="Sansinterligne"/>
      </w:pPr>
      <w:r>
        <w:t xml:space="preserve">Vu l’urgence et l’impossibilité de différer les opérations d’expertise et le dépôt des conclusions pendant un délai de dix jours, en raison du fait que la scène à analyser est également l’habitation principale de la victime, et vu le risque de déperdition de moyens de </w:t>
      </w:r>
      <w:r w:rsidR="002F3492">
        <w:t>preuve</w:t>
      </w:r>
      <w:r>
        <w:t>, dans un dossier criminel avec une mesure de détention provisoire en cours, la présente ordonnance n’a pas été communiquée aux avocats des parties ; en conséquence, les opérations d’expertise peuvent commencer sans délai ;</w:t>
      </w:r>
    </w:p>
    <w:p w:rsidR="00857C64" w:rsidRDefault="00857C64" w:rsidP="006F7085">
      <w:pPr>
        <w:pStyle w:val="Sansinterligne"/>
      </w:pPr>
    </w:p>
    <w:p w:rsidR="00857C64" w:rsidRDefault="00857C64" w:rsidP="00857C64">
      <w:pPr>
        <w:pStyle w:val="Sansinterligne"/>
        <w:rPr>
          <w:i/>
        </w:rPr>
      </w:pPr>
      <w:r w:rsidRPr="00857C64">
        <w:rPr>
          <w:i/>
        </w:rPr>
        <w:t>Il sera en outre fait application des dispositions de l’article 166 dernier alinéa du code de procédure pénale, l’expert devant ainsi, directement et par tout moyen, communiquer les conclusions de son rapport à l’OPJ en charge de la commission rogatoire…</w:t>
      </w:r>
    </w:p>
    <w:p w:rsidR="00857C64" w:rsidRDefault="00857C64" w:rsidP="00857C64">
      <w:pPr>
        <w:pStyle w:val="Sansinterligne"/>
        <w:rPr>
          <w:i/>
        </w:rPr>
      </w:pPr>
    </w:p>
    <w:p w:rsidR="00857C64" w:rsidRPr="00857C64" w:rsidRDefault="00857C64" w:rsidP="00857C64">
      <w:pPr>
        <w:pStyle w:val="Sansinterligne"/>
      </w:pPr>
      <w:r>
        <w:t>Art R107 du code de procédure pénale : lorsque le montant prévu des honoraires dépasse les 460 euros, l’expert désigné doit, avant de commencer ses travaux, en informer la juridiction qui l’a commis.</w:t>
      </w:r>
    </w:p>
    <w:p w:rsidR="006F7085" w:rsidRPr="00507384" w:rsidRDefault="006F7085" w:rsidP="006F7085">
      <w:pPr>
        <w:pStyle w:val="Sansinterligne"/>
      </w:pPr>
    </w:p>
    <w:sectPr w:rsidR="006F7085" w:rsidRPr="0050738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9E1" w:rsidRDefault="009C69E1" w:rsidP="000E11BA">
      <w:r>
        <w:separator/>
      </w:r>
    </w:p>
  </w:endnote>
  <w:endnote w:type="continuationSeparator" w:id="0">
    <w:p w:rsidR="009C69E1" w:rsidRDefault="009C69E1" w:rsidP="000E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518208"/>
      <w:docPartObj>
        <w:docPartGallery w:val="Page Numbers (Bottom of Page)"/>
        <w:docPartUnique/>
      </w:docPartObj>
    </w:sdtPr>
    <w:sdtEndPr/>
    <w:sdtContent>
      <w:p w:rsidR="000E11BA" w:rsidRDefault="000E11BA">
        <w:pPr>
          <w:pStyle w:val="Pieddepage"/>
          <w:jc w:val="right"/>
        </w:pPr>
        <w:r>
          <w:fldChar w:fldCharType="begin"/>
        </w:r>
        <w:r>
          <w:instrText>PAGE   \* MERGEFORMAT</w:instrText>
        </w:r>
        <w:r>
          <w:fldChar w:fldCharType="separate"/>
        </w:r>
        <w:r w:rsidR="00B8489F">
          <w:rPr>
            <w:noProof/>
          </w:rPr>
          <w:t>3</w:t>
        </w:r>
        <w:r>
          <w:fldChar w:fldCharType="end"/>
        </w:r>
      </w:p>
    </w:sdtContent>
  </w:sdt>
  <w:p w:rsidR="000E11BA" w:rsidRDefault="000E11B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9E1" w:rsidRDefault="009C69E1" w:rsidP="000E11BA">
      <w:r>
        <w:separator/>
      </w:r>
    </w:p>
  </w:footnote>
  <w:footnote w:type="continuationSeparator" w:id="0">
    <w:p w:rsidR="009C69E1" w:rsidRDefault="009C69E1" w:rsidP="000E11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D4C50"/>
    <w:multiLevelType w:val="hybridMultilevel"/>
    <w:tmpl w:val="032E5A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E0B4601"/>
    <w:multiLevelType w:val="hybridMultilevel"/>
    <w:tmpl w:val="85E4E8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9E151F"/>
    <w:multiLevelType w:val="hybridMultilevel"/>
    <w:tmpl w:val="19320F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851E2C"/>
    <w:multiLevelType w:val="hybridMultilevel"/>
    <w:tmpl w:val="6834E8D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CE21250"/>
    <w:multiLevelType w:val="hybridMultilevel"/>
    <w:tmpl w:val="FBC6A3AA"/>
    <w:lvl w:ilvl="0" w:tplc="826AA538">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3D5400CE"/>
    <w:multiLevelType w:val="hybridMultilevel"/>
    <w:tmpl w:val="851AC664"/>
    <w:lvl w:ilvl="0" w:tplc="38F2044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DF74CF"/>
    <w:multiLevelType w:val="hybridMultilevel"/>
    <w:tmpl w:val="5A96B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DB6CA9"/>
    <w:multiLevelType w:val="hybridMultilevel"/>
    <w:tmpl w:val="E16A289E"/>
    <w:lvl w:ilvl="0" w:tplc="B49EC818">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8" w15:restartNumberingAfterBreak="0">
    <w:nsid w:val="5B592309"/>
    <w:multiLevelType w:val="hybridMultilevel"/>
    <w:tmpl w:val="FC16700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54318E8"/>
    <w:multiLevelType w:val="hybridMultilevel"/>
    <w:tmpl w:val="5EAECD7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8"/>
  </w:num>
  <w:num w:numId="5">
    <w:abstractNumId w:val="0"/>
  </w:num>
  <w:num w:numId="6">
    <w:abstractNumId w:val="9"/>
  </w:num>
  <w:num w:numId="7">
    <w:abstractNumId w:val="2"/>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1BA"/>
    <w:rsid w:val="000057B1"/>
    <w:rsid w:val="000147C8"/>
    <w:rsid w:val="0008666D"/>
    <w:rsid w:val="000A7F08"/>
    <w:rsid w:val="000E11BA"/>
    <w:rsid w:val="00145D13"/>
    <w:rsid w:val="00176299"/>
    <w:rsid w:val="001A0628"/>
    <w:rsid w:val="001F358B"/>
    <w:rsid w:val="001F6E4A"/>
    <w:rsid w:val="00202760"/>
    <w:rsid w:val="00217B1A"/>
    <w:rsid w:val="00247B3F"/>
    <w:rsid w:val="002641F8"/>
    <w:rsid w:val="00296DD3"/>
    <w:rsid w:val="002C442B"/>
    <w:rsid w:val="002F3492"/>
    <w:rsid w:val="00306136"/>
    <w:rsid w:val="00336370"/>
    <w:rsid w:val="003A3D0F"/>
    <w:rsid w:val="003B0397"/>
    <w:rsid w:val="003B45D2"/>
    <w:rsid w:val="00407E5D"/>
    <w:rsid w:val="00430EA3"/>
    <w:rsid w:val="00437B8A"/>
    <w:rsid w:val="004815EA"/>
    <w:rsid w:val="004938F0"/>
    <w:rsid w:val="00497940"/>
    <w:rsid w:val="004B2913"/>
    <w:rsid w:val="0050224C"/>
    <w:rsid w:val="00507384"/>
    <w:rsid w:val="005127E0"/>
    <w:rsid w:val="00517B57"/>
    <w:rsid w:val="00551691"/>
    <w:rsid w:val="00592E01"/>
    <w:rsid w:val="00593521"/>
    <w:rsid w:val="005C622D"/>
    <w:rsid w:val="005F2F5C"/>
    <w:rsid w:val="00606808"/>
    <w:rsid w:val="00693564"/>
    <w:rsid w:val="006B72E7"/>
    <w:rsid w:val="006F7085"/>
    <w:rsid w:val="00714E5A"/>
    <w:rsid w:val="00741569"/>
    <w:rsid w:val="00761E4A"/>
    <w:rsid w:val="007F378E"/>
    <w:rsid w:val="00804CA7"/>
    <w:rsid w:val="008305EC"/>
    <w:rsid w:val="00842F91"/>
    <w:rsid w:val="00857C64"/>
    <w:rsid w:val="00861E74"/>
    <w:rsid w:val="00905584"/>
    <w:rsid w:val="00926406"/>
    <w:rsid w:val="00926C46"/>
    <w:rsid w:val="0099573D"/>
    <w:rsid w:val="009B72B3"/>
    <w:rsid w:val="009C69E1"/>
    <w:rsid w:val="00A63A20"/>
    <w:rsid w:val="00A66035"/>
    <w:rsid w:val="00A7342D"/>
    <w:rsid w:val="00A93CC6"/>
    <w:rsid w:val="00AC6497"/>
    <w:rsid w:val="00AE3E76"/>
    <w:rsid w:val="00B83979"/>
    <w:rsid w:val="00B8489F"/>
    <w:rsid w:val="00B90742"/>
    <w:rsid w:val="00BB2DE9"/>
    <w:rsid w:val="00C0504D"/>
    <w:rsid w:val="00C62621"/>
    <w:rsid w:val="00CD4333"/>
    <w:rsid w:val="00D340E2"/>
    <w:rsid w:val="00D72D6B"/>
    <w:rsid w:val="00DE019E"/>
    <w:rsid w:val="00DE3EBC"/>
    <w:rsid w:val="00DE3F33"/>
    <w:rsid w:val="00E86D87"/>
    <w:rsid w:val="00E97BA3"/>
    <w:rsid w:val="00F713F1"/>
    <w:rsid w:val="00FD5272"/>
    <w:rsid w:val="00FF2F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814B"/>
  <w15:chartTrackingRefBased/>
  <w15:docId w15:val="{D822CCED-5BE7-48F7-860A-6820360B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3F1"/>
    <w:pPr>
      <w:spacing w:after="0" w:line="240" w:lineRule="auto"/>
    </w:pPr>
    <w:rPr>
      <w:rFonts w:ascii="Times New Roman" w:eastAsia="PMingLiU"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E11BA"/>
    <w:pPr>
      <w:spacing w:after="0" w:line="240" w:lineRule="auto"/>
      <w:jc w:val="both"/>
    </w:pPr>
    <w:rPr>
      <w:rFonts w:ascii="Times New Roman" w:hAnsi="Times New Roman"/>
      <w:sz w:val="24"/>
    </w:rPr>
  </w:style>
  <w:style w:type="paragraph" w:styleId="En-tte">
    <w:name w:val="header"/>
    <w:basedOn w:val="Normal"/>
    <w:link w:val="En-tteCar"/>
    <w:uiPriority w:val="99"/>
    <w:unhideWhenUsed/>
    <w:rsid w:val="000E11BA"/>
    <w:pPr>
      <w:tabs>
        <w:tab w:val="center" w:pos="4536"/>
        <w:tab w:val="right" w:pos="9072"/>
      </w:tabs>
    </w:pPr>
    <w:rPr>
      <w:rFonts w:asciiTheme="minorHAnsi" w:eastAsiaTheme="minorHAnsi" w:hAnsiTheme="minorHAnsi" w:cstheme="minorBidi"/>
      <w:lang w:val="fr-FR"/>
    </w:rPr>
  </w:style>
  <w:style w:type="character" w:customStyle="1" w:styleId="En-tteCar">
    <w:name w:val="En-tête Car"/>
    <w:basedOn w:val="Policepardfaut"/>
    <w:link w:val="En-tte"/>
    <w:uiPriority w:val="99"/>
    <w:rsid w:val="000E11BA"/>
  </w:style>
  <w:style w:type="paragraph" w:styleId="Pieddepage">
    <w:name w:val="footer"/>
    <w:basedOn w:val="Normal"/>
    <w:link w:val="PieddepageCar"/>
    <w:uiPriority w:val="99"/>
    <w:unhideWhenUsed/>
    <w:rsid w:val="000E11BA"/>
    <w:pPr>
      <w:tabs>
        <w:tab w:val="center" w:pos="4536"/>
        <w:tab w:val="right" w:pos="9072"/>
      </w:tabs>
    </w:pPr>
    <w:rPr>
      <w:rFonts w:asciiTheme="minorHAnsi" w:eastAsiaTheme="minorHAnsi" w:hAnsiTheme="minorHAnsi" w:cstheme="minorBidi"/>
      <w:lang w:val="fr-FR"/>
    </w:rPr>
  </w:style>
  <w:style w:type="character" w:customStyle="1" w:styleId="PieddepageCar">
    <w:name w:val="Pied de page Car"/>
    <w:basedOn w:val="Policepardfaut"/>
    <w:link w:val="Pieddepage"/>
    <w:uiPriority w:val="99"/>
    <w:rsid w:val="000E11BA"/>
  </w:style>
  <w:style w:type="table" w:styleId="Grilledutableau">
    <w:name w:val="Table Grid"/>
    <w:basedOn w:val="TableauNormal"/>
    <w:uiPriority w:val="39"/>
    <w:rsid w:val="000E1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17B57"/>
    <w:pPr>
      <w:spacing w:after="160" w:line="259" w:lineRule="auto"/>
      <w:ind w:left="720"/>
      <w:contextualSpacing/>
    </w:pPr>
    <w:rPr>
      <w:rFonts w:asciiTheme="minorHAnsi" w:eastAsiaTheme="minorHAnsi" w:hAnsiTheme="minorHAnsi" w:cstheme="minorBidi"/>
      <w:lang w:val="fr-FR"/>
    </w:rPr>
  </w:style>
  <w:style w:type="character" w:styleId="Lienhypertexte">
    <w:name w:val="Hyperlink"/>
    <w:basedOn w:val="Policepardfaut"/>
    <w:uiPriority w:val="99"/>
    <w:unhideWhenUsed/>
    <w:rsid w:val="00F713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941590">
      <w:bodyDiv w:val="1"/>
      <w:marLeft w:val="0"/>
      <w:marRight w:val="0"/>
      <w:marTop w:val="0"/>
      <w:marBottom w:val="0"/>
      <w:divBdr>
        <w:top w:val="none" w:sz="0" w:space="0" w:color="auto"/>
        <w:left w:val="none" w:sz="0" w:space="0" w:color="auto"/>
        <w:bottom w:val="none" w:sz="0" w:space="0" w:color="auto"/>
        <w:right w:val="none" w:sz="0" w:space="0" w:color="auto"/>
      </w:divBdr>
    </w:div>
    <w:div w:id="187992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ertise@igna.fr"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961</Words>
  <Characters>5291</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CERNIASKI</dc:creator>
  <cp:keywords/>
  <dc:description/>
  <cp:lastModifiedBy>Elisa CERNIASKI</cp:lastModifiedBy>
  <cp:revision>14</cp:revision>
  <dcterms:created xsi:type="dcterms:W3CDTF">2023-12-15T16:27:00Z</dcterms:created>
  <dcterms:modified xsi:type="dcterms:W3CDTF">2024-03-26T15:47:00Z</dcterms:modified>
</cp:coreProperties>
</file>